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32" w:rsidRDefault="00B22832">
      <w:pPr>
        <w:spacing w:line="1" w:lineRule="exact"/>
      </w:pPr>
    </w:p>
    <w:p w:rsidR="00B22832" w:rsidRPr="00C0318B" w:rsidRDefault="00B033AC">
      <w:pPr>
        <w:pStyle w:val="1"/>
        <w:framePr w:w="15101" w:h="346" w:hRule="exact" w:wrap="none" w:vAnchor="page" w:hAnchor="page" w:x="1087" w:y="895"/>
        <w:shd w:val="clear" w:color="auto" w:fill="auto"/>
        <w:spacing w:after="0"/>
        <w:jc w:val="center"/>
        <w:rPr>
          <w:lang w:val="en-US"/>
        </w:rPr>
      </w:pPr>
      <w:r>
        <w:rPr>
          <w:lang w:val="en-US"/>
        </w:rPr>
        <w:t>CALENDAR OF CORPORATE EVENTS FOR 2016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9514"/>
        <w:gridCol w:w="5074"/>
      </w:tblGrid>
      <w:tr w:rsidR="00B22832" w:rsidRPr="00C0318B">
        <w:trPr>
          <w:trHeight w:hRule="exact" w:val="365"/>
        </w:trPr>
        <w:tc>
          <w:tcPr>
            <w:tcW w:w="151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832" w:rsidRPr="00C0318B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Name of the listing company: JSC "Mangistau power distribution </w:t>
            </w:r>
            <w:proofErr w:type="spellStart"/>
            <w:r>
              <w:rPr>
                <w:b/>
                <w:bCs/>
                <w:lang w:val="en-US"/>
              </w:rPr>
              <w:t>сompany</w:t>
            </w:r>
            <w:proofErr w:type="spellEnd"/>
            <w:r>
              <w:rPr>
                <w:b/>
                <w:bCs/>
                <w:lang w:val="en-US"/>
              </w:rPr>
              <w:t>"</w:t>
            </w:r>
          </w:p>
        </w:tc>
      </w:tr>
      <w:tr w:rsidR="00B22832">
        <w:trPr>
          <w:trHeight w:hRule="exact" w:val="3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jc w:val="center"/>
            </w:pPr>
            <w:r>
              <w:rPr>
                <w:b/>
                <w:bCs/>
                <w:lang w:val="en-US"/>
              </w:rPr>
              <w:t>No.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jc w:val="center"/>
            </w:pPr>
            <w:r>
              <w:rPr>
                <w:b/>
                <w:bCs/>
                <w:lang w:val="en-US"/>
              </w:rPr>
              <w:t>Corporate event (activity)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832" w:rsidRDefault="00B033AC" w:rsidP="00B033AC">
            <w:pPr>
              <w:pStyle w:val="a5"/>
              <w:framePr w:w="15101" w:h="8126" w:wrap="none" w:vAnchor="page" w:hAnchor="page" w:x="1087" w:y="1634"/>
              <w:shd w:val="clear" w:color="auto" w:fill="auto"/>
              <w:jc w:val="center"/>
            </w:pPr>
            <w:r>
              <w:rPr>
                <w:b/>
                <w:bCs/>
                <w:lang w:val="en-US"/>
              </w:rPr>
              <w:t xml:space="preserve">Date </w:t>
            </w:r>
          </w:p>
        </w:tc>
      </w:tr>
      <w:tr w:rsidR="00B22832" w:rsidRPr="00C0318B">
        <w:trPr>
          <w:trHeight w:hRule="exact" w:val="59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jc w:val="right"/>
            </w:pPr>
            <w:r>
              <w:rPr>
                <w:lang w:val="en-US"/>
              </w:rPr>
              <w:t>1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</w:pPr>
            <w:r>
              <w:rPr>
                <w:lang w:val="en-US"/>
              </w:rPr>
              <w:t>Publication of interim financial statements</w:t>
            </w:r>
          </w:p>
          <w:p w:rsidR="00B22832" w:rsidRDefault="00B22832">
            <w:pPr>
              <w:framePr w:w="15101" w:h="8126" w:wrap="none" w:vAnchor="page" w:hAnchor="page" w:x="1087" w:y="1634"/>
              <w:rPr>
                <w:sz w:val="10"/>
                <w:szCs w:val="10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832" w:rsidRPr="00C0318B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30 calendar days after the end of each calendar quarter</w:t>
            </w:r>
          </w:p>
        </w:tc>
      </w:tr>
      <w:tr w:rsidR="00B22832">
        <w:trPr>
          <w:trHeight w:hRule="exact" w:val="3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32" w:rsidRPr="00C0318B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interim financial statements for the first quarter of 2016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</w:pPr>
            <w:r>
              <w:rPr>
                <w:lang w:val="en-US"/>
              </w:rPr>
              <w:t>Until 30.04.2016</w:t>
            </w:r>
          </w:p>
        </w:tc>
      </w:tr>
      <w:tr w:rsidR="00B22832">
        <w:trPr>
          <w:trHeight w:hRule="exact" w:val="34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32" w:rsidRPr="00C0318B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the annual unaudited financial statements for 2015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</w:pPr>
            <w:r>
              <w:rPr>
                <w:lang w:val="en-US"/>
              </w:rPr>
              <w:t>Until 01.06.2016</w:t>
            </w:r>
          </w:p>
        </w:tc>
      </w:tr>
      <w:tr w:rsidR="00B22832">
        <w:trPr>
          <w:trHeight w:hRule="exact" w:val="3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4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32" w:rsidRPr="00C0318B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the annual audit report of the financial statements for 2015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</w:pPr>
            <w:r>
              <w:rPr>
                <w:lang w:val="en-US"/>
              </w:rPr>
              <w:t>Until 01.07.2016</w:t>
            </w:r>
          </w:p>
        </w:tc>
      </w:tr>
      <w:tr w:rsidR="00B22832">
        <w:trPr>
          <w:trHeight w:hRule="exact" w:val="59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5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32" w:rsidRPr="00C0318B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Annual General Meeting of Shareholders on approval of the procedure for distribution of net income and adoption of the decision on payment of dividends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</w:pPr>
            <w:r>
              <w:rPr>
                <w:lang w:val="en-US"/>
              </w:rPr>
              <w:t>May-June 2016</w:t>
            </w:r>
          </w:p>
        </w:tc>
      </w:tr>
      <w:tr w:rsidR="00B22832">
        <w:trPr>
          <w:trHeight w:hRule="exact" w:val="3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6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32" w:rsidRPr="00C0318B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Payment of dividends on ordinary shares for the year 2015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</w:pPr>
            <w:r>
              <w:rPr>
                <w:lang w:val="en-US"/>
              </w:rPr>
              <w:t>June-July 2016</w:t>
            </w:r>
          </w:p>
        </w:tc>
      </w:tr>
      <w:tr w:rsidR="00B22832">
        <w:trPr>
          <w:trHeight w:hRule="exact" w:val="34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7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32" w:rsidRPr="00C0318B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interim financial statements for the second quarter of 2016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</w:pPr>
            <w:r>
              <w:rPr>
                <w:lang w:val="en-US"/>
              </w:rPr>
              <w:t>Until 30.07.2016</w:t>
            </w:r>
          </w:p>
        </w:tc>
      </w:tr>
      <w:tr w:rsidR="00B22832" w:rsidTr="00C0318B">
        <w:trPr>
          <w:trHeight w:hRule="exact" w:val="8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8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32" w:rsidRPr="00C0318B" w:rsidRDefault="00B033AC" w:rsidP="00C0318B">
            <w:pPr>
              <w:pStyle w:val="a5"/>
              <w:framePr w:w="15101" w:h="8126" w:wrap="none" w:vAnchor="page" w:hAnchor="page" w:x="1087" w:y="163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Submission of annual non-audited financial statements for 2015 and annual audit report of financial statements for 2015 (in accordance with the decision No.72) for posting on the website of  DFO and KASE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</w:pPr>
            <w:r>
              <w:rPr>
                <w:lang w:val="en-US"/>
              </w:rPr>
              <w:t>Until 31.08.2016</w:t>
            </w:r>
          </w:p>
        </w:tc>
      </w:tr>
      <w:tr w:rsidR="00B22832">
        <w:trPr>
          <w:trHeight w:hRule="exact" w:val="3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ind w:firstLine="340"/>
              <w:jc w:val="both"/>
            </w:pPr>
            <w:r>
              <w:rPr>
                <w:lang w:val="en-US"/>
              </w:rPr>
              <w:t>9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32" w:rsidRPr="00C0318B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interim financial statements for the third quarter of 2016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</w:pPr>
            <w:r>
              <w:rPr>
                <w:lang w:val="en-US"/>
              </w:rPr>
              <w:t>Until 30.10.2016</w:t>
            </w:r>
          </w:p>
        </w:tc>
      </w:tr>
      <w:tr w:rsidR="00B22832" w:rsidRPr="00C0318B">
        <w:trPr>
          <w:trHeight w:hRule="exact" w:val="59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10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32" w:rsidRPr="00C0318B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information about the shares and shareholders of the joint stock company and information about the bonds, as of the first day of the first month following the quarter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832" w:rsidRPr="00C0318B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10 business days after each calendar quarter</w:t>
            </w:r>
          </w:p>
        </w:tc>
      </w:tr>
      <w:tr w:rsidR="00B22832" w:rsidRPr="00C0318B">
        <w:trPr>
          <w:trHeight w:hRule="exact" w:val="5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11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32" w:rsidRPr="00C0318B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information on affiliated persons as of the first day of the first month following the quarter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832" w:rsidRPr="00C0318B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30 calendar days after the end of each calendar quarter</w:t>
            </w:r>
          </w:p>
        </w:tc>
      </w:tr>
      <w:tr w:rsidR="00B22832" w:rsidRPr="00C0318B">
        <w:trPr>
          <w:trHeight w:hRule="exact" w:val="5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12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32" w:rsidRPr="00C0318B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information on persons having access to insider information of the joint-stock company as of the first day of the first month following the quarter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832" w:rsidRPr="00C0318B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30 calendar days after the end of each calendar quarter</w:t>
            </w:r>
          </w:p>
        </w:tc>
      </w:tr>
      <w:tr w:rsidR="00B22832" w:rsidRPr="00C0318B">
        <w:trPr>
          <w:trHeight w:hRule="exact" w:val="8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13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832" w:rsidRPr="00C0318B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Submission of the annual report on the results of activities for 2015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832" w:rsidRPr="00C0318B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Not later than the date of submission of the audit report on the financial statements of the listed company</w:t>
            </w:r>
          </w:p>
        </w:tc>
      </w:tr>
      <w:tr w:rsidR="00B22832">
        <w:trPr>
          <w:trHeight w:hRule="exact" w:val="3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jc w:val="right"/>
            </w:pPr>
            <w:r>
              <w:rPr>
                <w:lang w:val="en-US"/>
              </w:rPr>
              <w:t>14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832" w:rsidRPr="00C0318B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Meeting of the Board of Directors on approval of the Development Plan for 2017 - 2021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</w:pPr>
            <w:r>
              <w:rPr>
                <w:lang w:val="en-US"/>
              </w:rPr>
              <w:t>November - December, 2016</w:t>
            </w:r>
          </w:p>
        </w:tc>
      </w:tr>
      <w:tr w:rsidR="00B22832">
        <w:trPr>
          <w:trHeight w:hRule="exact" w:val="3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ind w:firstLine="240"/>
              <w:jc w:val="both"/>
            </w:pPr>
            <w:r>
              <w:rPr>
                <w:lang w:val="en-US"/>
              </w:rPr>
              <w:t>15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2832" w:rsidRPr="00C0318B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Session of the general meeting of shareholders on the approval of the Development Plan for 2017 - 2021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832" w:rsidRDefault="00B033AC">
            <w:pPr>
              <w:pStyle w:val="a5"/>
              <w:framePr w:w="15101" w:h="8126" w:wrap="none" w:vAnchor="page" w:hAnchor="page" w:x="1087" w:y="1634"/>
              <w:shd w:val="clear" w:color="auto" w:fill="auto"/>
            </w:pPr>
            <w:r>
              <w:rPr>
                <w:lang w:val="en-US"/>
              </w:rPr>
              <w:t>November - December, 2016</w:t>
            </w:r>
          </w:p>
        </w:tc>
      </w:tr>
    </w:tbl>
    <w:p w:rsidR="00B22832" w:rsidRPr="00C0318B" w:rsidRDefault="00B033AC">
      <w:pPr>
        <w:pStyle w:val="1"/>
        <w:framePr w:w="15101" w:h="576" w:hRule="exact" w:wrap="none" w:vAnchor="page" w:hAnchor="page" w:x="1087" w:y="10389"/>
        <w:shd w:val="clear" w:color="auto" w:fill="auto"/>
        <w:tabs>
          <w:tab w:val="left" w:pos="12298"/>
        </w:tabs>
        <w:spacing w:after="0"/>
        <w:rPr>
          <w:lang w:val="en-US"/>
        </w:rPr>
      </w:pPr>
      <w:r>
        <w:rPr>
          <w:lang w:val="en-US"/>
        </w:rPr>
        <w:t>Deputy Chairman of the Board for Economics and Finance</w:t>
      </w:r>
      <w:r>
        <w:rPr>
          <w:lang w:val="en-US"/>
        </w:rPr>
        <w:tab/>
        <w:t xml:space="preserve">А. </w:t>
      </w:r>
      <w:proofErr w:type="spellStart"/>
      <w:r>
        <w:rPr>
          <w:lang w:val="en-US"/>
        </w:rPr>
        <w:t>Zhumataev</w:t>
      </w:r>
      <w:proofErr w:type="spellEnd"/>
    </w:p>
    <w:p w:rsidR="00B22832" w:rsidRDefault="00B033AC">
      <w:pPr>
        <w:pStyle w:val="1"/>
        <w:framePr w:w="15101" w:h="576" w:hRule="exact" w:wrap="none" w:vAnchor="page" w:hAnchor="page" w:x="1087" w:y="10389"/>
        <w:shd w:val="clear" w:color="auto" w:fill="auto"/>
        <w:spacing w:after="0" w:line="185" w:lineRule="auto"/>
        <w:ind w:left="9180"/>
      </w:pPr>
      <w:proofErr w:type="gramStart"/>
      <w:r>
        <w:rPr>
          <w:b w:val="0"/>
          <w:bCs w:val="0"/>
          <w:lang w:val="en-US"/>
        </w:rPr>
        <w:t>stamp</w:t>
      </w:r>
      <w:proofErr w:type="gramEnd"/>
      <w:r>
        <w:rPr>
          <w:b w:val="0"/>
          <w:bCs w:val="0"/>
          <w:lang w:val="en-US"/>
        </w:rPr>
        <w:t xml:space="preserve"> here</w:t>
      </w:r>
    </w:p>
    <w:p w:rsidR="00B22832" w:rsidRDefault="00B22832">
      <w:pPr>
        <w:spacing w:line="1" w:lineRule="exact"/>
      </w:pPr>
      <w:bookmarkStart w:id="0" w:name="_GoBack"/>
      <w:bookmarkEnd w:id="0"/>
    </w:p>
    <w:sectPr w:rsidR="00B22832">
      <w:pgSz w:w="16840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32"/>
    <w:rsid w:val="00B033AC"/>
    <w:rsid w:val="00B22832"/>
    <w:rsid w:val="00C0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Enter</cp:lastModifiedBy>
  <cp:revision>3</cp:revision>
  <dcterms:created xsi:type="dcterms:W3CDTF">2019-04-15T05:28:00Z</dcterms:created>
  <dcterms:modified xsi:type="dcterms:W3CDTF">2019-04-16T11:34:00Z</dcterms:modified>
</cp:coreProperties>
</file>